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851"/>
        <w:gridCol w:w="850"/>
      </w:tblGrid>
      <w:tr w:rsidR="001B295B" w:rsidRPr="005C06C5" w:rsidTr="00052E3A">
        <w:tc>
          <w:tcPr>
            <w:tcW w:w="9214" w:type="dxa"/>
            <w:gridSpan w:val="6"/>
            <w:shd w:val="clear" w:color="auto" w:fill="018F6B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b/>
                <w:color w:val="FFFFFF"/>
                <w:szCs w:val="20"/>
              </w:rPr>
            </w:pPr>
            <w:r w:rsidRPr="005C06C5">
              <w:rPr>
                <w:rFonts w:ascii="Tahoma" w:hAnsi="Tahoma" w:cs="Tahoma"/>
                <w:b/>
                <w:color w:val="FFFFFF"/>
                <w:szCs w:val="20"/>
              </w:rPr>
              <w:t xml:space="preserve">Digitales Kundennutzen-Cockpit: </w:t>
            </w:r>
          </w:p>
          <w:p w:rsidR="001B295B" w:rsidRPr="00842935" w:rsidRDefault="001B295B" w:rsidP="00052E3A">
            <w:pPr>
              <w:tabs>
                <w:tab w:val="left" w:pos="5568"/>
              </w:tabs>
              <w:spacing w:line="360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22"/>
              </w:rPr>
            </w:pPr>
            <w:r w:rsidRPr="00842935">
              <w:rPr>
                <w:rFonts w:ascii="Tahoma" w:hAnsi="Tahoma" w:cs="Tahoma"/>
                <w:i/>
                <w:color w:val="FFFFFF"/>
                <w:sz w:val="22"/>
                <w:szCs w:val="22"/>
              </w:rPr>
              <w:t>Werkzeug</w:t>
            </w:r>
          </w:p>
        </w:tc>
      </w:tr>
      <w:tr w:rsidR="001B295B" w:rsidRPr="00C15A87" w:rsidTr="00052E3A">
        <w:tc>
          <w:tcPr>
            <w:tcW w:w="1560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Produkt / DL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Kaufentscheidende Kriterien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Verbesserung über Digitalisierung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Maßnahme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ind w:right="-11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ind w:right="-104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Verantw.</w:t>
            </w: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295B" w:rsidRDefault="001B295B">
      <w:pPr>
        <w:rPr>
          <w:rFonts w:ascii="Tahoma" w:hAnsi="Tahoma" w:cs="Tahoma"/>
        </w:rPr>
      </w:pPr>
    </w:p>
    <w:p w:rsidR="007921CC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>von T</w:t>
      </w:r>
    </w:p>
    <w:p w:rsidR="007921CC" w:rsidRDefault="007921CC">
      <w:pPr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br w:type="page"/>
      </w:r>
    </w:p>
    <w:p w:rsidR="00750075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proofErr w:type="spellStart"/>
      <w:r w:rsidRPr="00397E1F">
        <w:rPr>
          <w:rFonts w:ascii="Tahoma" w:hAnsi="Tahoma" w:cs="Tahoma"/>
          <w:b/>
          <w:color w:val="FFFFFF"/>
        </w:rPr>
        <w:lastRenderedPageBreak/>
        <w:t>eams</w:t>
      </w:r>
      <w:proofErr w:type="spellEnd"/>
      <w:r w:rsidRPr="00397E1F">
        <w:rPr>
          <w:rFonts w:ascii="Tahoma" w:hAnsi="Tahoma" w:cs="Tahoma"/>
          <w:b/>
          <w:color w:val="FFFFFF"/>
        </w:rPr>
        <w:t xml:space="preserve"> mit den Teamphasen: </w:t>
      </w:r>
    </w:p>
    <w:p w:rsidR="00750075" w:rsidRDefault="00750075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2268"/>
        <w:gridCol w:w="851"/>
        <w:gridCol w:w="850"/>
      </w:tblGrid>
      <w:tr w:rsidR="001B295B" w:rsidRPr="005C06C5" w:rsidTr="00052E3A">
        <w:tc>
          <w:tcPr>
            <w:tcW w:w="9214" w:type="dxa"/>
            <w:gridSpan w:val="6"/>
            <w:shd w:val="clear" w:color="auto" w:fill="018F6B"/>
            <w:vAlign w:val="center"/>
          </w:tcPr>
          <w:p w:rsidR="001B295B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b/>
                <w:color w:val="FFFFFF"/>
                <w:szCs w:val="20"/>
              </w:rPr>
            </w:pPr>
            <w:r w:rsidRPr="005C06C5">
              <w:rPr>
                <w:rFonts w:ascii="Tahoma" w:hAnsi="Tahoma" w:cs="Tahoma"/>
                <w:b/>
                <w:color w:val="FFFFFF"/>
                <w:szCs w:val="20"/>
              </w:rPr>
              <w:t xml:space="preserve">Digitales Kundennutzen-Cockpit: </w:t>
            </w:r>
          </w:p>
          <w:p w:rsidR="001B295B" w:rsidRPr="00842935" w:rsidRDefault="001B295B" w:rsidP="00052E3A">
            <w:pPr>
              <w:tabs>
                <w:tab w:val="left" w:pos="5568"/>
              </w:tabs>
              <w:spacing w:line="360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22"/>
              </w:rPr>
            </w:pPr>
            <w:r w:rsidRPr="00842935">
              <w:rPr>
                <w:rFonts w:ascii="Tahoma" w:hAnsi="Tahoma" w:cs="Tahoma"/>
                <w:i/>
                <w:color w:val="FFFFFF"/>
                <w:sz w:val="22"/>
                <w:szCs w:val="22"/>
              </w:rPr>
              <w:t>Beispiel (Logistik)</w:t>
            </w:r>
          </w:p>
        </w:tc>
      </w:tr>
      <w:tr w:rsidR="001B295B" w:rsidRPr="005C06C5" w:rsidTr="00052E3A">
        <w:tc>
          <w:tcPr>
            <w:tcW w:w="9214" w:type="dxa"/>
            <w:gridSpan w:val="6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Hintergrund: Im Rahmen eines Digitalisierungsprogramms arbeitet ein Logistik-Unternehmen systematisch an der Steigerung des Kundennutzens.</w:t>
            </w:r>
          </w:p>
        </w:tc>
      </w:tr>
      <w:tr w:rsidR="001B295B" w:rsidRPr="00C15A87" w:rsidTr="00052E3A">
        <w:tc>
          <w:tcPr>
            <w:tcW w:w="1560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Produkt / DL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Kaufentscheidende Kriterien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Verbesserung über Digitalisierung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Maßnahme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ind w:right="-11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1B295B" w:rsidRPr="00C15A87" w:rsidRDefault="001B295B" w:rsidP="00052E3A">
            <w:pPr>
              <w:tabs>
                <w:tab w:val="left" w:pos="5568"/>
              </w:tabs>
              <w:spacing w:line="360" w:lineRule="auto"/>
              <w:ind w:right="-104"/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C15A87">
              <w:rPr>
                <w:rFonts w:ascii="Tahoma" w:hAnsi="Tahoma" w:cs="Tahoma"/>
                <w:b/>
                <w:i/>
                <w:sz w:val="16"/>
                <w:szCs w:val="18"/>
              </w:rPr>
              <w:t>Verantw.</w:t>
            </w:r>
          </w:p>
        </w:tc>
      </w:tr>
      <w:tr w:rsidR="001B295B" w:rsidRPr="005C06C5" w:rsidTr="00052E3A">
        <w:tc>
          <w:tcPr>
            <w:tcW w:w="1560" w:type="dxa"/>
            <w:vMerge w:val="restart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1. Intermediäre Lösungen weltweit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Dienstleistungs-Palette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Pünktlichkeit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Verlässlichkeit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Ansprechpartner vor Ort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Prozess-Verständnis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Preis-System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Echtzeit-Information bzgl. Lieferstatus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Prognose-Tool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Integrierte Prozess-Lösung für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die</w:t>
            </w:r>
            <w:r w:rsidRPr="005C06C5">
              <w:rPr>
                <w:rFonts w:ascii="Tahoma" w:hAnsi="Tahoma" w:cs="Tahoma"/>
                <w:sz w:val="18"/>
                <w:szCs w:val="18"/>
              </w:rPr>
              <w:t xml:space="preserve"> Wa</w:t>
            </w:r>
            <w:r>
              <w:rPr>
                <w:rFonts w:ascii="Tahoma" w:hAnsi="Tahoma" w:cs="Tahoma"/>
                <w:sz w:val="18"/>
                <w:szCs w:val="18"/>
              </w:rPr>
              <w:t>ren-Wirtschaft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1.1. Entwicklung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C06C5">
              <w:rPr>
                <w:rFonts w:ascii="Tahoma" w:hAnsi="Tahoma" w:cs="Tahoma"/>
                <w:sz w:val="18"/>
                <w:szCs w:val="18"/>
              </w:rPr>
              <w:t xml:space="preserve"> Echtzeit-Informations</w:t>
            </w:r>
            <w:r>
              <w:rPr>
                <w:rFonts w:ascii="Tahoma" w:hAnsi="Tahoma" w:cs="Tahoma"/>
                <w:sz w:val="18"/>
                <w:szCs w:val="18"/>
              </w:rPr>
              <w:t>-S</w:t>
            </w:r>
            <w:r w:rsidRPr="005C06C5">
              <w:rPr>
                <w:rFonts w:ascii="Tahoma" w:hAnsi="Tahoma" w:cs="Tahoma"/>
                <w:sz w:val="18"/>
                <w:szCs w:val="18"/>
              </w:rPr>
              <w:t>ystem und Test bei drei Referenzkunden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28.02.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Hell</w:t>
            </w:r>
          </w:p>
        </w:tc>
      </w:tr>
      <w:tr w:rsidR="001B295B" w:rsidRPr="005C06C5" w:rsidTr="00052E3A">
        <w:tc>
          <w:tcPr>
            <w:tcW w:w="1560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180"/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180"/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 xml:space="preserve">1.2. Umsetzung der integrierten Prozesslösung </w:t>
            </w:r>
            <w:proofErr w:type="spellStart"/>
            <w:r w:rsidRPr="005C06C5">
              <w:rPr>
                <w:rFonts w:ascii="Tahoma" w:hAnsi="Tahoma" w:cs="Tahoma"/>
                <w:sz w:val="18"/>
                <w:szCs w:val="18"/>
              </w:rPr>
              <w:t>WaWi</w:t>
            </w:r>
            <w:proofErr w:type="spellEnd"/>
            <w:r w:rsidRPr="005C06C5">
              <w:rPr>
                <w:rFonts w:ascii="Tahoma" w:hAnsi="Tahoma" w:cs="Tahoma"/>
                <w:sz w:val="18"/>
                <w:szCs w:val="18"/>
              </w:rPr>
              <w:t xml:space="preserve"> entsprechend Plan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30.06.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Müller</w:t>
            </w:r>
          </w:p>
        </w:tc>
      </w:tr>
      <w:tr w:rsidR="001B295B" w:rsidRPr="005C06C5" w:rsidTr="00052E3A">
        <w:tc>
          <w:tcPr>
            <w:tcW w:w="1560" w:type="dxa"/>
            <w:vMerge w:val="restart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2. Outsourcing-Paket „Lager &amp; Logistik“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Produktivitäts-Vorteile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Optimierung Logistik-Bilanz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Verlässlichkeit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Prozess-Transparenz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Prozess-Integration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Ansprechpartner vor Ort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Digitale Ausweitung auf Einkaufs- und Beschaffungs-Prozesse</w:t>
            </w:r>
          </w:p>
          <w:p w:rsidR="001B295B" w:rsidRPr="005C06C5" w:rsidRDefault="001B295B" w:rsidP="001B295B">
            <w:pPr>
              <w:numPr>
                <w:ilvl w:val="0"/>
                <w:numId w:val="16"/>
              </w:numPr>
              <w:tabs>
                <w:tab w:val="left" w:pos="180"/>
              </w:tabs>
              <w:spacing w:line="360" w:lineRule="auto"/>
              <w:ind w:left="180" w:right="-108" w:hanging="222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Übernahme bzw. Integrations-Fähigkeit aller Kunden- und Lieferanten-Daten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2.1. Integration der Einkaufs- und Beschaffungsprozesse in „Outsource2.0“ plus Umsetzung bei A-Kunden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31.03.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Klein</w:t>
            </w:r>
          </w:p>
        </w:tc>
      </w:tr>
      <w:tr w:rsidR="001B295B" w:rsidRPr="005C06C5" w:rsidTr="00052E3A">
        <w:tc>
          <w:tcPr>
            <w:tcW w:w="1560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2.2. Vorprojekt und Entscheidungsvorlage an GF bzgl. Integration der kompletten Beschaffungs-Datenlandschaft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30.11.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Kutic</w:t>
            </w:r>
            <w:proofErr w:type="spellEnd"/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3. Branchen-Paket für LEH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295B" w:rsidRPr="005C06C5" w:rsidTr="00052E3A">
        <w:tc>
          <w:tcPr>
            <w:tcW w:w="156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06C5">
              <w:rPr>
                <w:rFonts w:ascii="Tahoma" w:hAnsi="Tahoma" w:cs="Tahoma"/>
                <w:sz w:val="18"/>
                <w:szCs w:val="18"/>
              </w:rPr>
              <w:t>4. 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95B" w:rsidRPr="005C06C5" w:rsidRDefault="001B295B" w:rsidP="00052E3A">
            <w:pPr>
              <w:tabs>
                <w:tab w:val="left" w:pos="556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295B" w:rsidRDefault="001B295B">
      <w:pPr>
        <w:rPr>
          <w:rFonts w:ascii="Tahoma" w:hAnsi="Tahoma" w:cs="Tahoma"/>
        </w:rPr>
      </w:pPr>
      <w:bookmarkStart w:id="0" w:name="_GoBack"/>
      <w:bookmarkEnd w:id="0"/>
    </w:p>
    <w:sectPr w:rsidR="001B295B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558"/>
    <w:multiLevelType w:val="hybridMultilevel"/>
    <w:tmpl w:val="EC588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7C914B0"/>
    <w:multiLevelType w:val="hybridMultilevel"/>
    <w:tmpl w:val="91F6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329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95B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4132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075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1CC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5F54CFD7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FHZwischentitel">
    <w:name w:val="FH_Zwischentitel"/>
    <w:basedOn w:val="KeinAbsatzformat"/>
    <w:uiPriority w:val="99"/>
    <w:rsid w:val="00474132"/>
    <w:pPr>
      <w:widowControl/>
      <w:spacing w:line="280" w:lineRule="atLeast"/>
      <w:jc w:val="both"/>
    </w:pPr>
    <w:rPr>
      <w:rFonts w:ascii="Tahoma" w:eastAsia="Times New Roman" w:hAnsi="Tahoma" w:cs="Tahoma"/>
      <w:b/>
      <w:bCs/>
      <w:caps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4171-AF16-440C-B027-21A5528E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1567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2022-10-31T11:48:00Z</dcterms:created>
  <dcterms:modified xsi:type="dcterms:W3CDTF">2022-10-31T11:48:00Z</dcterms:modified>
</cp:coreProperties>
</file>